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774" w:rsidRPr="0099521B" w:rsidRDefault="00981774" w:rsidP="00981774">
      <w:pPr>
        <w:spacing w:line="360" w:lineRule="auto"/>
        <w:ind w:rightChars="12" w:right="29" w:firstLineChars="168" w:firstLine="472"/>
        <w:jc w:val="center"/>
        <w:rPr>
          <w:rFonts w:ascii="宋体" w:hAnsi="宋体"/>
          <w:b/>
          <w:sz w:val="28"/>
          <w:szCs w:val="28"/>
        </w:rPr>
      </w:pPr>
      <w:r w:rsidRPr="0099521B">
        <w:rPr>
          <w:rFonts w:ascii="宋体" w:hAnsi="宋体" w:hint="eastAsia"/>
          <w:b/>
          <w:sz w:val="28"/>
          <w:szCs w:val="28"/>
        </w:rPr>
        <w:t>上海莘越软件科技有限公司</w:t>
      </w:r>
    </w:p>
    <w:p w:rsidR="00785F2E" w:rsidRPr="006C31AD" w:rsidRDefault="00785F2E" w:rsidP="00981774">
      <w:pPr>
        <w:keepNext/>
        <w:keepLines/>
        <w:numPr>
          <w:ilvl w:val="1"/>
          <w:numId w:val="0"/>
        </w:numPr>
        <w:tabs>
          <w:tab w:val="left" w:pos="1056"/>
        </w:tabs>
        <w:ind w:left="1056" w:hanging="576"/>
        <w:jc w:val="center"/>
        <w:outlineLvl w:val="1"/>
        <w:rPr>
          <w:rFonts w:ascii="宋体" w:hAnsi="宋体"/>
          <w:b/>
          <w:bCs/>
          <w:sz w:val="30"/>
          <w:szCs w:val="30"/>
        </w:rPr>
      </w:pPr>
      <w:r w:rsidRPr="006C31AD">
        <w:rPr>
          <w:rFonts w:ascii="宋体" w:hAnsi="宋体" w:hint="eastAsia"/>
          <w:b/>
          <w:bCs/>
          <w:sz w:val="30"/>
          <w:szCs w:val="30"/>
        </w:rPr>
        <w:t>企业简介</w:t>
      </w:r>
    </w:p>
    <w:p w:rsidR="008D7923" w:rsidRPr="00834320" w:rsidRDefault="008D7923" w:rsidP="008D7923">
      <w:pPr>
        <w:spacing w:line="360" w:lineRule="auto"/>
        <w:ind w:firstLineChars="200" w:firstLine="440"/>
        <w:jc w:val="left"/>
        <w:rPr>
          <w:sz w:val="22"/>
          <w:szCs w:val="22"/>
        </w:rPr>
      </w:pPr>
      <w:r w:rsidRPr="00834320">
        <w:rPr>
          <w:rFonts w:hint="eastAsia"/>
          <w:sz w:val="22"/>
          <w:szCs w:val="22"/>
        </w:rPr>
        <w:t>上海莘越软件科技有限公司创立于</w:t>
      </w:r>
      <w:r w:rsidRPr="00834320">
        <w:rPr>
          <w:rFonts w:hint="eastAsia"/>
          <w:sz w:val="22"/>
          <w:szCs w:val="22"/>
        </w:rPr>
        <w:t>2008</w:t>
      </w:r>
      <w:r w:rsidRPr="00834320">
        <w:rPr>
          <w:rFonts w:hint="eastAsia"/>
          <w:sz w:val="22"/>
          <w:szCs w:val="22"/>
        </w:rPr>
        <w:t>年</w:t>
      </w:r>
      <w:r w:rsidRPr="00834320">
        <w:rPr>
          <w:rFonts w:hint="eastAsia"/>
          <w:sz w:val="22"/>
          <w:szCs w:val="22"/>
        </w:rPr>
        <w:t>7</w:t>
      </w:r>
      <w:r w:rsidRPr="00834320">
        <w:rPr>
          <w:rFonts w:hint="eastAsia"/>
          <w:sz w:val="22"/>
          <w:szCs w:val="22"/>
        </w:rPr>
        <w:t>月，致力于为数千万莘莘学子和数百万一线教师打造能直接应用于课堂教学、全面提升教师教学质量、学生学习水平的智慧教育软件。莘越软件对教育理念与软件技术的结合具有深刻的理解，是我国智能型教育软件行业的领导者，公司的产品全部来源于自主研发，是集生产和销售于一体的智慧软件企业。目前，智慧软件的研制开发在国内外都还处于起步、空白的阶段，也是智慧城市建设的“瓶颈”，而莘越软件研发的智慧教育软件正好填补这块空白！</w:t>
      </w:r>
    </w:p>
    <w:p w:rsidR="008D7923" w:rsidRPr="00834320" w:rsidRDefault="008D7923" w:rsidP="008D7923">
      <w:pPr>
        <w:spacing w:line="360" w:lineRule="auto"/>
        <w:ind w:firstLineChars="200" w:firstLine="440"/>
        <w:jc w:val="left"/>
        <w:rPr>
          <w:sz w:val="22"/>
          <w:szCs w:val="22"/>
        </w:rPr>
      </w:pPr>
      <w:r w:rsidRPr="00834320">
        <w:rPr>
          <w:rFonts w:hint="eastAsia"/>
          <w:sz w:val="22"/>
          <w:szCs w:val="22"/>
        </w:rPr>
        <w:t>公司成功研发了国内第一款智慧教育软件：《几何王》智慧教学互动系统。它通过核心技术“思维过程脑</w:t>
      </w:r>
      <w:r w:rsidRPr="00834320">
        <w:rPr>
          <w:sz w:val="22"/>
          <w:szCs w:val="22"/>
        </w:rPr>
        <w:t>CT</w:t>
      </w:r>
      <w:r w:rsidRPr="00834320">
        <w:rPr>
          <w:rFonts w:hint="eastAsia"/>
          <w:sz w:val="22"/>
          <w:szCs w:val="22"/>
        </w:rPr>
        <w:t>”技术，显示评价学生的思维过程，帮助老师作出对每一个学生的智慧诊断，实现对学生的思维能力、思维水平和思维品质的评价，从而实现个性化教学，有针对性的因材施教，减轻学生的课业负担，大面积地提高教学质量和教育水平。</w:t>
      </w:r>
    </w:p>
    <w:p w:rsidR="00785F2E" w:rsidRPr="00834320" w:rsidRDefault="008D7923" w:rsidP="00FF264D">
      <w:pPr>
        <w:spacing w:line="360" w:lineRule="auto"/>
        <w:ind w:firstLineChars="200" w:firstLine="440"/>
        <w:jc w:val="left"/>
        <w:rPr>
          <w:sz w:val="22"/>
          <w:szCs w:val="22"/>
        </w:rPr>
      </w:pPr>
      <w:r w:rsidRPr="00834320">
        <w:rPr>
          <w:rFonts w:hint="eastAsia"/>
          <w:sz w:val="22"/>
          <w:szCs w:val="22"/>
        </w:rPr>
        <w:t>公司成立至今，我们公司自主研发了一系列《几何王初中平面几何学习软件》，包括《几何王》单机版、《几何王》教师版、《几何王》学生版、《几何王》网络版和《几何王》智慧教学互动系统等。目前，我们正在进一步研发学生思维过程的显示和评价系统，智慧教学互动平台，小学数学，高中立体几何，解析几何，初中代数，以及初、高中的物理软件，形成一个全新的智慧教育软件的产业。</w:t>
      </w:r>
    </w:p>
    <w:p w:rsidR="00B236A9" w:rsidRPr="00B236A9" w:rsidRDefault="00B236A9" w:rsidP="00B236A9">
      <w:pPr>
        <w:spacing w:before="240" w:afterLines="0" w:after="0" w:line="360" w:lineRule="auto"/>
        <w:ind w:right="25"/>
        <w:jc w:val="left"/>
        <w:rPr>
          <w:rFonts w:ascii="宋体" w:hAnsi="宋体" w:cs="宋体"/>
          <w:b/>
          <w:u w:val="single"/>
        </w:rPr>
      </w:pPr>
      <w:r w:rsidRPr="00B236A9">
        <w:rPr>
          <w:rFonts w:ascii="宋体" w:hAnsi="宋体" w:cs="宋体" w:hint="eastAsia"/>
          <w:b/>
          <w:u w:val="single"/>
        </w:rPr>
        <w:t>公司大事记</w:t>
      </w:r>
    </w:p>
    <w:p w:rsidR="00834320" w:rsidRDefault="00834320" w:rsidP="00B236A9">
      <w:pPr>
        <w:numPr>
          <w:ilvl w:val="0"/>
          <w:numId w:val="3"/>
        </w:numPr>
        <w:spacing w:afterLines="0" w:after="0" w:line="360" w:lineRule="auto"/>
        <w:rPr>
          <w:rFonts w:asciiTheme="minorEastAsia" w:hAnsiTheme="minorEastAsia"/>
          <w:sz w:val="22"/>
          <w:szCs w:val="22"/>
        </w:rPr>
      </w:pPr>
      <w:r>
        <w:rPr>
          <w:rFonts w:asciiTheme="minorEastAsia" w:hAnsiTheme="minorEastAsia" w:hint="eastAsia"/>
          <w:sz w:val="22"/>
          <w:szCs w:val="22"/>
        </w:rPr>
        <w:t>2017年11月23日，上海莘越软件科技有限公司总经理当选全国工商联执委，并受到中央政治局常委，国务院总理李克强接见。</w:t>
      </w:r>
    </w:p>
    <w:p w:rsidR="00B236A9" w:rsidRPr="00B236A9" w:rsidRDefault="00B236A9" w:rsidP="00B236A9">
      <w:pPr>
        <w:numPr>
          <w:ilvl w:val="0"/>
          <w:numId w:val="3"/>
        </w:numPr>
        <w:spacing w:afterLines="0" w:after="0" w:line="360" w:lineRule="auto"/>
        <w:rPr>
          <w:rFonts w:asciiTheme="minorEastAsia" w:hAnsiTheme="minorEastAsia"/>
          <w:sz w:val="22"/>
          <w:szCs w:val="22"/>
        </w:rPr>
      </w:pPr>
      <w:r w:rsidRPr="00B236A9">
        <w:rPr>
          <w:rFonts w:asciiTheme="minorEastAsia" w:hAnsiTheme="minorEastAsia" w:hint="eastAsia"/>
          <w:sz w:val="22"/>
          <w:szCs w:val="22"/>
        </w:rPr>
        <w:t>2015年8月26</w:t>
      </w:r>
      <w:r w:rsidR="00834320">
        <w:rPr>
          <w:rFonts w:asciiTheme="minorEastAsia" w:hAnsiTheme="minorEastAsia" w:hint="eastAsia"/>
          <w:sz w:val="22"/>
          <w:szCs w:val="22"/>
        </w:rPr>
        <w:t>日下午，中央政治局常委</w:t>
      </w:r>
      <w:r w:rsidRPr="00B236A9">
        <w:rPr>
          <w:rFonts w:asciiTheme="minorEastAsia" w:hAnsiTheme="minorEastAsia" w:hint="eastAsia"/>
          <w:sz w:val="22"/>
          <w:szCs w:val="22"/>
        </w:rPr>
        <w:t>、</w:t>
      </w:r>
      <w:r w:rsidR="00834320">
        <w:rPr>
          <w:rFonts w:asciiTheme="minorEastAsia" w:hAnsiTheme="minorEastAsia" w:hint="eastAsia"/>
          <w:sz w:val="22"/>
          <w:szCs w:val="22"/>
        </w:rPr>
        <w:t>原</w:t>
      </w:r>
      <w:r w:rsidRPr="00B236A9">
        <w:rPr>
          <w:rFonts w:asciiTheme="minorEastAsia" w:hAnsiTheme="minorEastAsia" w:hint="eastAsia"/>
          <w:sz w:val="22"/>
          <w:szCs w:val="22"/>
        </w:rPr>
        <w:t>上海市委书记韩正率领</w:t>
      </w:r>
      <w:r w:rsidRPr="00B236A9">
        <w:rPr>
          <w:rFonts w:asciiTheme="minorEastAsia" w:hAnsiTheme="minorEastAsia"/>
          <w:sz w:val="22"/>
          <w:szCs w:val="22"/>
        </w:rPr>
        <w:t>全市17个区县和市政府各委办局的党政领导，共计80多位领导</w:t>
      </w:r>
      <w:r w:rsidRPr="00B236A9">
        <w:rPr>
          <w:rFonts w:asciiTheme="minorEastAsia" w:hAnsiTheme="minorEastAsia" w:hint="eastAsia"/>
          <w:sz w:val="22"/>
          <w:szCs w:val="22"/>
        </w:rPr>
        <w:t>前来参观考察上海莘越软件科技有限公司所在的城市概念园区。</w:t>
      </w:r>
      <w:bookmarkStart w:id="0" w:name="OLE_LINK1"/>
      <w:bookmarkStart w:id="1" w:name="OLE_LINK2"/>
      <w:r w:rsidRPr="00B236A9">
        <w:rPr>
          <w:rFonts w:asciiTheme="minorEastAsia" w:hAnsiTheme="minorEastAsia"/>
          <w:sz w:val="22"/>
          <w:szCs w:val="22"/>
        </w:rPr>
        <w:t>韩书记饶有兴趣地观看了《几何王》智慧教学互动系统的演示，亲自动手操作了部分功能，</w:t>
      </w:r>
      <w:r w:rsidRPr="00B236A9">
        <w:rPr>
          <w:rFonts w:asciiTheme="minorEastAsia" w:hAnsiTheme="minorEastAsia" w:hint="eastAsia"/>
          <w:sz w:val="22"/>
          <w:szCs w:val="22"/>
        </w:rPr>
        <w:t>并对</w:t>
      </w:r>
      <w:r w:rsidRPr="00B236A9">
        <w:rPr>
          <w:rFonts w:asciiTheme="minorEastAsia" w:hAnsiTheme="minorEastAsia"/>
          <w:sz w:val="22"/>
          <w:szCs w:val="22"/>
        </w:rPr>
        <w:t>《几何王》智慧教学互动系统</w:t>
      </w:r>
      <w:r w:rsidRPr="00B236A9">
        <w:rPr>
          <w:rFonts w:asciiTheme="minorEastAsia" w:hAnsiTheme="minorEastAsia" w:hint="eastAsia"/>
          <w:sz w:val="22"/>
          <w:szCs w:val="22"/>
        </w:rPr>
        <w:t>给予了充分肯定</w:t>
      </w:r>
      <w:bookmarkEnd w:id="0"/>
      <w:bookmarkEnd w:id="1"/>
      <w:r w:rsidRPr="00B236A9">
        <w:rPr>
          <w:rFonts w:asciiTheme="minorEastAsia" w:hAnsiTheme="minorEastAsia"/>
          <w:sz w:val="22"/>
          <w:szCs w:val="22"/>
        </w:rPr>
        <w:t>：</w:t>
      </w:r>
      <w:r w:rsidRPr="00B236A9">
        <w:rPr>
          <w:rFonts w:asciiTheme="minorEastAsia" w:hAnsiTheme="minorEastAsia" w:hint="eastAsia"/>
          <w:sz w:val="22"/>
          <w:szCs w:val="22"/>
        </w:rPr>
        <w:t>“</w:t>
      </w:r>
      <w:r w:rsidRPr="00B236A9">
        <w:rPr>
          <w:rFonts w:asciiTheme="minorEastAsia" w:hAnsiTheme="minorEastAsia"/>
          <w:b/>
          <w:sz w:val="22"/>
          <w:szCs w:val="22"/>
        </w:rPr>
        <w:t>以前我们的孩子都用pad来玩游戏，现在可以用pad来做作业了。这个产品好！以后就可以老师用大屏幕，学生用小pad，好，非常好</w:t>
      </w:r>
      <w:r w:rsidRPr="00B236A9">
        <w:rPr>
          <w:rFonts w:asciiTheme="minorEastAsia" w:hAnsiTheme="minorEastAsia" w:hint="eastAsia"/>
          <w:b/>
          <w:sz w:val="22"/>
          <w:szCs w:val="22"/>
        </w:rPr>
        <w:t>！</w:t>
      </w:r>
      <w:r w:rsidRPr="00B236A9">
        <w:rPr>
          <w:rFonts w:asciiTheme="minorEastAsia" w:hAnsiTheme="minorEastAsia" w:hint="eastAsia"/>
          <w:sz w:val="22"/>
          <w:szCs w:val="22"/>
        </w:rPr>
        <w:t>”</w:t>
      </w:r>
    </w:p>
    <w:p w:rsidR="00B236A9" w:rsidRPr="00B236A9" w:rsidRDefault="00B236A9" w:rsidP="00B236A9">
      <w:pPr>
        <w:numPr>
          <w:ilvl w:val="0"/>
          <w:numId w:val="3"/>
        </w:numPr>
        <w:spacing w:afterLines="0" w:after="0" w:line="360" w:lineRule="auto"/>
        <w:jc w:val="left"/>
        <w:rPr>
          <w:rFonts w:asciiTheme="minorEastAsia" w:eastAsiaTheme="minorEastAsia" w:hAnsiTheme="minorEastAsia"/>
          <w:sz w:val="22"/>
          <w:szCs w:val="22"/>
        </w:rPr>
      </w:pPr>
      <w:r w:rsidRPr="00B236A9">
        <w:rPr>
          <w:rFonts w:asciiTheme="minorEastAsia" w:eastAsiaTheme="minorEastAsia" w:hAnsiTheme="minorEastAsia"/>
          <w:sz w:val="22"/>
          <w:szCs w:val="22"/>
        </w:rPr>
        <w:lastRenderedPageBreak/>
        <w:t>2015</w:t>
      </w:r>
      <w:r w:rsidRPr="00B236A9">
        <w:rPr>
          <w:rFonts w:asciiTheme="minorEastAsia" w:eastAsiaTheme="minorEastAsia" w:hAnsiTheme="minorEastAsia" w:hint="eastAsia"/>
          <w:sz w:val="22"/>
          <w:szCs w:val="22"/>
        </w:rPr>
        <w:t>年</w:t>
      </w:r>
      <w:r w:rsidRPr="00B236A9">
        <w:rPr>
          <w:rFonts w:asciiTheme="minorEastAsia" w:eastAsiaTheme="minorEastAsia" w:hAnsiTheme="minorEastAsia"/>
          <w:sz w:val="22"/>
          <w:szCs w:val="22"/>
        </w:rPr>
        <w:t>4</w:t>
      </w:r>
      <w:r w:rsidRPr="00B236A9">
        <w:rPr>
          <w:rFonts w:asciiTheme="minorEastAsia" w:eastAsiaTheme="minorEastAsia" w:hAnsiTheme="minorEastAsia" w:hint="eastAsia"/>
          <w:sz w:val="22"/>
          <w:szCs w:val="22"/>
        </w:rPr>
        <w:t>月</w:t>
      </w:r>
      <w:r w:rsidRPr="00B236A9">
        <w:rPr>
          <w:rFonts w:asciiTheme="minorEastAsia" w:eastAsiaTheme="minorEastAsia" w:hAnsiTheme="minorEastAsia"/>
          <w:sz w:val="22"/>
          <w:szCs w:val="22"/>
        </w:rPr>
        <w:t>9</w:t>
      </w:r>
      <w:r w:rsidRPr="00B236A9">
        <w:rPr>
          <w:rFonts w:asciiTheme="minorEastAsia" w:eastAsiaTheme="minorEastAsia" w:hAnsiTheme="minorEastAsia" w:hint="eastAsia"/>
          <w:sz w:val="22"/>
          <w:szCs w:val="22"/>
        </w:rPr>
        <w:t>日，教育部杜占元部长听取了《几何王》项目的情况汇报，并给予高度评价。</w:t>
      </w:r>
    </w:p>
    <w:p w:rsidR="00B236A9" w:rsidRPr="00B236A9" w:rsidRDefault="00B236A9" w:rsidP="00B236A9">
      <w:pPr>
        <w:numPr>
          <w:ilvl w:val="0"/>
          <w:numId w:val="3"/>
        </w:numPr>
        <w:spacing w:afterLines="0" w:after="0" w:line="360" w:lineRule="auto"/>
        <w:jc w:val="left"/>
        <w:rPr>
          <w:rFonts w:asciiTheme="minorEastAsia" w:eastAsiaTheme="minorEastAsia" w:hAnsiTheme="minorEastAsia"/>
          <w:sz w:val="22"/>
          <w:szCs w:val="22"/>
        </w:rPr>
      </w:pPr>
      <w:r w:rsidRPr="00B236A9">
        <w:rPr>
          <w:rFonts w:asciiTheme="minorEastAsia" w:eastAsiaTheme="minorEastAsia" w:hAnsiTheme="minorEastAsia"/>
          <w:sz w:val="22"/>
          <w:szCs w:val="22"/>
        </w:rPr>
        <w:t>2015</w:t>
      </w:r>
      <w:r w:rsidRPr="00B236A9">
        <w:rPr>
          <w:rFonts w:asciiTheme="minorEastAsia" w:eastAsiaTheme="minorEastAsia" w:hAnsiTheme="minorEastAsia" w:hint="eastAsia"/>
          <w:sz w:val="22"/>
          <w:szCs w:val="22"/>
        </w:rPr>
        <w:t>年</w:t>
      </w:r>
      <w:r w:rsidRPr="00B236A9">
        <w:rPr>
          <w:rFonts w:asciiTheme="minorEastAsia" w:eastAsiaTheme="minorEastAsia" w:hAnsiTheme="minorEastAsia"/>
          <w:sz w:val="22"/>
          <w:szCs w:val="22"/>
        </w:rPr>
        <w:t>6</w:t>
      </w:r>
      <w:r w:rsidRPr="00B236A9">
        <w:rPr>
          <w:rFonts w:asciiTheme="minorEastAsia" w:eastAsiaTheme="minorEastAsia" w:hAnsiTheme="minorEastAsia" w:hint="eastAsia"/>
          <w:sz w:val="22"/>
          <w:szCs w:val="22"/>
        </w:rPr>
        <w:t>月</w:t>
      </w:r>
      <w:r w:rsidRPr="00B236A9">
        <w:rPr>
          <w:rFonts w:asciiTheme="minorEastAsia" w:eastAsiaTheme="minorEastAsia" w:hAnsiTheme="minorEastAsia"/>
          <w:sz w:val="22"/>
          <w:szCs w:val="22"/>
        </w:rPr>
        <w:t>25</w:t>
      </w:r>
      <w:r w:rsidRPr="00B236A9">
        <w:rPr>
          <w:rFonts w:asciiTheme="minorEastAsia" w:eastAsiaTheme="minorEastAsia" w:hAnsiTheme="minorEastAsia" w:hint="eastAsia"/>
          <w:sz w:val="22"/>
          <w:szCs w:val="22"/>
        </w:rPr>
        <w:t>日，教育部科技司雷朝滋副司长来杨浦区昆明学校，对《几何王》系统的应用工作进行了专题视察和调研，并给予充分肯定。</w:t>
      </w:r>
    </w:p>
    <w:p w:rsidR="00B236A9" w:rsidRPr="00B236A9" w:rsidRDefault="00B236A9" w:rsidP="00B236A9">
      <w:pPr>
        <w:numPr>
          <w:ilvl w:val="0"/>
          <w:numId w:val="3"/>
        </w:numPr>
        <w:spacing w:afterLines="0" w:after="0" w:line="360" w:lineRule="auto"/>
        <w:jc w:val="left"/>
        <w:rPr>
          <w:rFonts w:asciiTheme="minorEastAsia" w:eastAsiaTheme="minorEastAsia" w:hAnsiTheme="minorEastAsia"/>
          <w:sz w:val="22"/>
          <w:szCs w:val="22"/>
        </w:rPr>
      </w:pPr>
      <w:r w:rsidRPr="00B236A9">
        <w:rPr>
          <w:rFonts w:asciiTheme="minorEastAsia" w:eastAsiaTheme="minorEastAsia" w:hAnsiTheme="minorEastAsia" w:hint="eastAsia"/>
          <w:sz w:val="22"/>
          <w:szCs w:val="22"/>
        </w:rPr>
        <w:t>上海市市长杨雄对我们所从事的智慧教育软件的研制工作非常重视，</w:t>
      </w:r>
      <w:r w:rsidRPr="00B236A9">
        <w:rPr>
          <w:rFonts w:asciiTheme="minorEastAsia" w:eastAsiaTheme="minorEastAsia" w:hAnsiTheme="minorEastAsia"/>
          <w:sz w:val="22"/>
          <w:szCs w:val="22"/>
        </w:rPr>
        <w:t>2013</w:t>
      </w:r>
      <w:r w:rsidRPr="00B236A9">
        <w:rPr>
          <w:rFonts w:asciiTheme="minorEastAsia" w:eastAsiaTheme="minorEastAsia" w:hAnsiTheme="minorEastAsia" w:hint="eastAsia"/>
          <w:sz w:val="22"/>
          <w:szCs w:val="22"/>
        </w:rPr>
        <w:t>年</w:t>
      </w:r>
      <w:r w:rsidRPr="00B236A9">
        <w:rPr>
          <w:rFonts w:asciiTheme="minorEastAsia" w:eastAsiaTheme="minorEastAsia" w:hAnsiTheme="minorEastAsia"/>
          <w:sz w:val="22"/>
          <w:szCs w:val="22"/>
        </w:rPr>
        <w:t>7</w:t>
      </w:r>
      <w:r w:rsidRPr="00B236A9">
        <w:rPr>
          <w:rFonts w:asciiTheme="minorEastAsia" w:eastAsiaTheme="minorEastAsia" w:hAnsiTheme="minorEastAsia" w:hint="eastAsia"/>
          <w:sz w:val="22"/>
          <w:szCs w:val="22"/>
        </w:rPr>
        <w:t>月</w:t>
      </w:r>
      <w:r w:rsidRPr="00B236A9">
        <w:rPr>
          <w:rFonts w:asciiTheme="minorEastAsia" w:eastAsiaTheme="minorEastAsia" w:hAnsiTheme="minorEastAsia"/>
          <w:sz w:val="22"/>
          <w:szCs w:val="22"/>
        </w:rPr>
        <w:t>12</w:t>
      </w:r>
      <w:r w:rsidRPr="00B236A9">
        <w:rPr>
          <w:rFonts w:asciiTheme="minorEastAsia" w:eastAsiaTheme="minorEastAsia" w:hAnsiTheme="minorEastAsia" w:hint="eastAsia"/>
          <w:sz w:val="22"/>
          <w:szCs w:val="22"/>
        </w:rPr>
        <w:t>日，专门作出重要批示：“</w:t>
      </w:r>
      <w:r w:rsidRPr="00B236A9">
        <w:rPr>
          <w:rFonts w:asciiTheme="minorEastAsia" w:eastAsiaTheme="minorEastAsia" w:hAnsiTheme="minorEastAsia" w:hint="eastAsia"/>
          <w:b/>
          <w:sz w:val="22"/>
          <w:szCs w:val="22"/>
        </w:rPr>
        <w:t>所提意见和建议很好，请经信委研究，加大软件开发和应用的支持</w:t>
      </w:r>
      <w:r w:rsidRPr="00B236A9">
        <w:rPr>
          <w:rFonts w:asciiTheme="minorEastAsia" w:eastAsiaTheme="minorEastAsia" w:hAnsiTheme="minorEastAsia" w:hint="eastAsia"/>
          <w:sz w:val="22"/>
          <w:szCs w:val="22"/>
        </w:rPr>
        <w:t>”。</w:t>
      </w:r>
    </w:p>
    <w:p w:rsidR="00B236A9" w:rsidRPr="00B236A9" w:rsidRDefault="00B236A9" w:rsidP="00B236A9">
      <w:pPr>
        <w:spacing w:before="240" w:afterLines="0" w:after="0" w:line="360" w:lineRule="auto"/>
        <w:ind w:right="25"/>
        <w:jc w:val="left"/>
        <w:rPr>
          <w:rFonts w:ascii="宋体" w:hAnsi="宋体" w:cs="宋体"/>
          <w:b/>
          <w:u w:val="single"/>
        </w:rPr>
      </w:pPr>
      <w:r w:rsidRPr="00B236A9">
        <w:rPr>
          <w:rFonts w:ascii="宋体" w:hAnsi="宋体" w:cs="宋体" w:hint="eastAsia"/>
          <w:b/>
          <w:u w:val="single"/>
        </w:rPr>
        <w:t>主要业绩</w:t>
      </w:r>
    </w:p>
    <w:p w:rsidR="00773F6D" w:rsidRPr="00834320" w:rsidRDefault="00773F6D" w:rsidP="00834320">
      <w:pPr>
        <w:numPr>
          <w:ilvl w:val="0"/>
          <w:numId w:val="3"/>
        </w:numPr>
        <w:spacing w:afterLines="0" w:after="0" w:line="360" w:lineRule="auto"/>
        <w:jc w:val="left"/>
        <w:rPr>
          <w:rFonts w:asciiTheme="minorEastAsia" w:eastAsiaTheme="minorEastAsia" w:hAnsiTheme="minorEastAsia"/>
          <w:sz w:val="22"/>
          <w:szCs w:val="22"/>
        </w:rPr>
      </w:pPr>
      <w:r w:rsidRPr="00834320">
        <w:rPr>
          <w:rFonts w:asciiTheme="minorEastAsia" w:eastAsiaTheme="minorEastAsia" w:hAnsiTheme="minorEastAsia" w:hint="eastAsia"/>
          <w:sz w:val="22"/>
          <w:szCs w:val="22"/>
        </w:rPr>
        <w:t>2016年4月8日至10日，</w:t>
      </w:r>
      <w:r w:rsidRPr="00834320">
        <w:rPr>
          <w:rFonts w:asciiTheme="minorEastAsia" w:eastAsiaTheme="minorEastAsia" w:hAnsiTheme="minorEastAsia"/>
          <w:sz w:val="22"/>
          <w:szCs w:val="22"/>
        </w:rPr>
        <w:t>公司作为杨浦区的企业代表</w:t>
      </w:r>
      <w:r w:rsidRPr="00834320">
        <w:rPr>
          <w:rFonts w:asciiTheme="minorEastAsia" w:eastAsiaTheme="minorEastAsia" w:hAnsiTheme="minorEastAsia" w:hint="eastAsia"/>
          <w:sz w:val="22"/>
          <w:szCs w:val="22"/>
        </w:rPr>
        <w:t>，</w:t>
      </w:r>
      <w:r w:rsidRPr="00834320">
        <w:rPr>
          <w:rFonts w:asciiTheme="minorEastAsia" w:eastAsiaTheme="minorEastAsia" w:hAnsiTheme="minorEastAsia"/>
          <w:sz w:val="22"/>
          <w:szCs w:val="22"/>
        </w:rPr>
        <w:t>带着自主研发、国内首创的《几何王》智慧教育软件参与2016上海教育博览会。</w:t>
      </w:r>
    </w:p>
    <w:p w:rsidR="00B236A9" w:rsidRPr="00B236A9" w:rsidRDefault="00B236A9" w:rsidP="00B236A9">
      <w:pPr>
        <w:numPr>
          <w:ilvl w:val="0"/>
          <w:numId w:val="3"/>
        </w:numPr>
        <w:spacing w:afterLines="0" w:after="0" w:line="360" w:lineRule="auto"/>
        <w:jc w:val="left"/>
        <w:rPr>
          <w:rFonts w:asciiTheme="minorEastAsia" w:eastAsiaTheme="minorEastAsia" w:hAnsiTheme="minorEastAsia"/>
          <w:sz w:val="22"/>
          <w:szCs w:val="22"/>
        </w:rPr>
      </w:pPr>
      <w:r w:rsidRPr="00B236A9">
        <w:rPr>
          <w:rFonts w:asciiTheme="minorEastAsia" w:eastAsiaTheme="minorEastAsia" w:hAnsiTheme="minorEastAsia" w:hint="eastAsia"/>
          <w:sz w:val="22"/>
          <w:szCs w:val="22"/>
        </w:rPr>
        <w:t>2015年4月，公司和教育部中央电教馆签订了“国家教育资源公共服务平台资源合作合同”,建立了长期的战略合作关系。《几何王》软件已列入中央电化教育馆教育资源采购目录。</w:t>
      </w:r>
    </w:p>
    <w:p w:rsidR="00B236A9" w:rsidRPr="00B236A9" w:rsidRDefault="00B236A9" w:rsidP="00B236A9">
      <w:pPr>
        <w:numPr>
          <w:ilvl w:val="0"/>
          <w:numId w:val="3"/>
        </w:numPr>
        <w:spacing w:afterLines="0" w:after="0" w:line="360" w:lineRule="auto"/>
        <w:jc w:val="left"/>
        <w:rPr>
          <w:rFonts w:asciiTheme="minorEastAsia" w:hAnsiTheme="minorEastAsia"/>
          <w:sz w:val="22"/>
          <w:szCs w:val="22"/>
        </w:rPr>
      </w:pPr>
      <w:r w:rsidRPr="00B236A9">
        <w:rPr>
          <w:rFonts w:asciiTheme="minorEastAsia" w:hAnsiTheme="minorEastAsia" w:hint="eastAsia"/>
          <w:sz w:val="22"/>
          <w:szCs w:val="22"/>
        </w:rPr>
        <w:t>2015年5月，《几何王》软件作为上海市的教育信息化应用成果，参加教育部和联合国教科文组织共同举办的国际中小学教育信息化应用展示。</w:t>
      </w:r>
    </w:p>
    <w:p w:rsidR="00B236A9" w:rsidRPr="00B236A9" w:rsidRDefault="00B236A9" w:rsidP="00B236A9">
      <w:pPr>
        <w:numPr>
          <w:ilvl w:val="0"/>
          <w:numId w:val="3"/>
        </w:numPr>
        <w:spacing w:afterLines="0" w:after="0" w:line="360" w:lineRule="auto"/>
        <w:jc w:val="left"/>
        <w:rPr>
          <w:rFonts w:asciiTheme="minorEastAsia" w:eastAsiaTheme="minorEastAsia" w:hAnsiTheme="minorEastAsia"/>
          <w:sz w:val="22"/>
          <w:szCs w:val="22"/>
        </w:rPr>
      </w:pPr>
      <w:r w:rsidRPr="00B236A9">
        <w:rPr>
          <w:rFonts w:asciiTheme="minorEastAsia" w:eastAsiaTheme="minorEastAsia" w:hAnsiTheme="minorEastAsia" w:hint="eastAsia"/>
          <w:sz w:val="22"/>
          <w:szCs w:val="22"/>
        </w:rPr>
        <w:t>2015年1月，《几何王》软件已成功接入国家教育资源公共服务平台（</w:t>
      </w:r>
      <w:r w:rsidRPr="00B236A9">
        <w:rPr>
          <w:rFonts w:asciiTheme="minorEastAsia" w:eastAsiaTheme="minorEastAsia" w:hAnsiTheme="minorEastAsia" w:hint="eastAsia"/>
          <w:b/>
          <w:sz w:val="22"/>
          <w:szCs w:val="22"/>
        </w:rPr>
        <w:t>www.eduyun.com</w:t>
      </w:r>
      <w:r w:rsidRPr="00B236A9">
        <w:rPr>
          <w:rFonts w:asciiTheme="minorEastAsia" w:eastAsiaTheme="minorEastAsia" w:hAnsiTheme="minorEastAsia" w:hint="eastAsia"/>
          <w:sz w:val="22"/>
          <w:szCs w:val="22"/>
        </w:rPr>
        <w:t>），这是成功接入国家教育云平台的第一个智慧教育软件，并将首先在32个国家数字化教育实验区进行推广应用。</w:t>
      </w:r>
    </w:p>
    <w:p w:rsidR="00B236A9" w:rsidRPr="00B236A9" w:rsidRDefault="00B236A9" w:rsidP="00B236A9">
      <w:pPr>
        <w:numPr>
          <w:ilvl w:val="0"/>
          <w:numId w:val="3"/>
        </w:numPr>
        <w:spacing w:afterLines="0" w:after="0" w:line="360" w:lineRule="auto"/>
        <w:jc w:val="left"/>
        <w:rPr>
          <w:rFonts w:asciiTheme="minorEastAsia" w:eastAsiaTheme="minorEastAsia" w:hAnsiTheme="minorEastAsia"/>
          <w:sz w:val="22"/>
          <w:szCs w:val="22"/>
        </w:rPr>
      </w:pPr>
      <w:r w:rsidRPr="00B236A9">
        <w:rPr>
          <w:rFonts w:asciiTheme="minorEastAsia" w:eastAsiaTheme="minorEastAsia" w:hAnsiTheme="minorEastAsia" w:hint="eastAsia"/>
          <w:sz w:val="22"/>
          <w:szCs w:val="22"/>
        </w:rPr>
        <w:t>2012年9月，2013年4月和2015年5月，《几何王》软件三次代表上海市参加“全国教育技术信息展演”和“上海教育技术博览会”，并获得优秀参演成果奖。</w:t>
      </w:r>
    </w:p>
    <w:p w:rsidR="00B236A9" w:rsidRPr="00B236A9" w:rsidRDefault="00B236A9" w:rsidP="00B236A9">
      <w:pPr>
        <w:numPr>
          <w:ilvl w:val="0"/>
          <w:numId w:val="3"/>
        </w:numPr>
        <w:spacing w:afterLines="0" w:after="0" w:line="360" w:lineRule="auto"/>
        <w:jc w:val="left"/>
        <w:rPr>
          <w:rFonts w:asciiTheme="minorEastAsia" w:eastAsiaTheme="minorEastAsia" w:hAnsiTheme="minorEastAsia"/>
          <w:sz w:val="22"/>
          <w:szCs w:val="22"/>
        </w:rPr>
      </w:pPr>
      <w:r w:rsidRPr="00B236A9">
        <w:rPr>
          <w:rFonts w:asciiTheme="minorEastAsia" w:eastAsiaTheme="minorEastAsia" w:hAnsiTheme="minorEastAsia" w:hint="eastAsia"/>
          <w:sz w:val="22"/>
          <w:szCs w:val="22"/>
        </w:rPr>
        <w:t>2011年8月，《应用&lt;几何王&gt;初中平面几何学习软件培养学生思维能力的研究》被立项为教育部全国教育信息技术研究“十二五”规划2011年度重点课题。</w:t>
      </w:r>
    </w:p>
    <w:p w:rsidR="00B236A9" w:rsidRPr="00B236A9" w:rsidRDefault="00B236A9" w:rsidP="00B236A9">
      <w:pPr>
        <w:spacing w:before="240" w:afterLines="0" w:after="0" w:line="360" w:lineRule="auto"/>
        <w:ind w:right="25"/>
        <w:jc w:val="left"/>
        <w:rPr>
          <w:rFonts w:ascii="宋体" w:hAnsi="宋体" w:cs="宋体"/>
          <w:b/>
          <w:u w:val="single"/>
        </w:rPr>
      </w:pPr>
      <w:r w:rsidRPr="00B236A9">
        <w:rPr>
          <w:rFonts w:ascii="宋体" w:hAnsi="宋体" w:cs="宋体" w:hint="eastAsia"/>
          <w:b/>
          <w:u w:val="single"/>
        </w:rPr>
        <w:t>社会公益</w:t>
      </w:r>
    </w:p>
    <w:p w:rsidR="00B236A9" w:rsidRPr="00B236A9" w:rsidRDefault="00B236A9" w:rsidP="00B236A9">
      <w:pPr>
        <w:numPr>
          <w:ilvl w:val="0"/>
          <w:numId w:val="3"/>
        </w:numPr>
        <w:spacing w:afterLines="0" w:after="0" w:line="360" w:lineRule="auto"/>
        <w:jc w:val="left"/>
        <w:rPr>
          <w:rFonts w:asciiTheme="minorEastAsia" w:eastAsiaTheme="minorEastAsia" w:hAnsiTheme="minorEastAsia"/>
          <w:sz w:val="22"/>
          <w:szCs w:val="22"/>
        </w:rPr>
      </w:pPr>
      <w:r w:rsidRPr="00B236A9">
        <w:rPr>
          <w:rFonts w:asciiTheme="minorEastAsia" w:eastAsiaTheme="minorEastAsia" w:hAnsiTheme="minorEastAsia" w:hint="eastAsia"/>
          <w:sz w:val="22"/>
          <w:szCs w:val="22"/>
        </w:rPr>
        <w:t>自2009年起，每年参与民盟中央“烛光计划”，已先后为北京、上海、贵州、河南、江西、宁夏、重庆、湖北、湖南、广东、浙江、山东、安徽、海南等近二十个省市区的300多所学校捐赠了《几何王》系统15000套，并培训了将近8000名数学教师。2015年，《几何王》教师培训和软件捐赠项目成为民盟中央的品牌活动，并授予上海莘越软件科技有限公司爱心企业纪念碑。</w:t>
      </w:r>
    </w:p>
    <w:p w:rsidR="00773F6D" w:rsidRPr="00773F6D" w:rsidRDefault="00834320" w:rsidP="00773F6D">
      <w:pPr>
        <w:numPr>
          <w:ilvl w:val="0"/>
          <w:numId w:val="3"/>
        </w:numPr>
        <w:spacing w:afterLines="0" w:after="0" w:line="36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自2016年起</w:t>
      </w:r>
      <w:r w:rsidR="00B236A9" w:rsidRPr="00B236A9">
        <w:rPr>
          <w:rFonts w:asciiTheme="minorEastAsia" w:eastAsiaTheme="minorEastAsia" w:hAnsiTheme="minorEastAsia" w:hint="eastAsia"/>
          <w:sz w:val="22"/>
          <w:szCs w:val="22"/>
        </w:rPr>
        <w:t>《几何王》</w:t>
      </w:r>
      <w:r>
        <w:rPr>
          <w:rFonts w:asciiTheme="minorEastAsia" w:eastAsiaTheme="minorEastAsia" w:hAnsiTheme="minorEastAsia" w:hint="eastAsia"/>
          <w:sz w:val="22"/>
          <w:szCs w:val="22"/>
        </w:rPr>
        <w:t>项目列入上海市政府合作交流办智力支滇</w:t>
      </w:r>
      <w:r w:rsidR="00B236A9" w:rsidRPr="00B236A9">
        <w:rPr>
          <w:rFonts w:asciiTheme="minorEastAsia" w:eastAsiaTheme="minorEastAsia" w:hAnsiTheme="minorEastAsia" w:hint="eastAsia"/>
          <w:sz w:val="22"/>
          <w:szCs w:val="22"/>
        </w:rPr>
        <w:t>项目。</w:t>
      </w:r>
    </w:p>
    <w:p w:rsidR="00785F2E" w:rsidRPr="00B236A9" w:rsidRDefault="00785F2E" w:rsidP="00785F2E">
      <w:pPr>
        <w:spacing w:afterLines="0" w:after="0" w:line="520" w:lineRule="exact"/>
        <w:ind w:left="567"/>
      </w:pPr>
    </w:p>
    <w:p w:rsidR="00785F2E" w:rsidRPr="00B236A9" w:rsidRDefault="00785F2E" w:rsidP="00B236A9">
      <w:pPr>
        <w:spacing w:before="240" w:afterLines="0" w:after="0" w:line="360" w:lineRule="auto"/>
        <w:ind w:right="25"/>
        <w:jc w:val="left"/>
        <w:rPr>
          <w:rFonts w:ascii="宋体" w:hAnsi="宋体" w:cs="宋体"/>
          <w:b/>
          <w:u w:val="single"/>
        </w:rPr>
      </w:pPr>
      <w:r w:rsidRPr="00B236A9">
        <w:rPr>
          <w:rFonts w:ascii="宋体" w:hAnsi="宋体" w:cs="宋体" w:hint="eastAsia"/>
          <w:b/>
          <w:u w:val="single"/>
        </w:rPr>
        <w:t>公司主要产品</w:t>
      </w:r>
    </w:p>
    <w:p w:rsidR="00B236A9" w:rsidRPr="00B236A9" w:rsidRDefault="00B236A9" w:rsidP="00B236A9">
      <w:pPr>
        <w:numPr>
          <w:ilvl w:val="0"/>
          <w:numId w:val="3"/>
        </w:numPr>
        <w:spacing w:afterLines="0" w:after="0" w:line="360" w:lineRule="auto"/>
        <w:jc w:val="left"/>
        <w:rPr>
          <w:rFonts w:asciiTheme="minorEastAsia" w:eastAsiaTheme="minorEastAsia" w:hAnsiTheme="minorEastAsia"/>
          <w:sz w:val="22"/>
          <w:szCs w:val="22"/>
        </w:rPr>
      </w:pPr>
      <w:r w:rsidRPr="00B236A9">
        <w:rPr>
          <w:rFonts w:asciiTheme="minorEastAsia" w:eastAsiaTheme="minorEastAsia" w:hAnsiTheme="minorEastAsia" w:hint="eastAsia"/>
          <w:sz w:val="22"/>
          <w:szCs w:val="22"/>
        </w:rPr>
        <w:t>几何王在线互动资源平台</w:t>
      </w:r>
    </w:p>
    <w:p w:rsidR="007635C8" w:rsidRPr="00834320" w:rsidRDefault="00B236A9" w:rsidP="00834320">
      <w:pPr>
        <w:numPr>
          <w:ilvl w:val="0"/>
          <w:numId w:val="3"/>
        </w:numPr>
        <w:spacing w:afterLines="0" w:after="0" w:line="360" w:lineRule="auto"/>
        <w:jc w:val="left"/>
        <w:rPr>
          <w:rFonts w:asciiTheme="minorEastAsia" w:eastAsiaTheme="minorEastAsia" w:hAnsiTheme="minorEastAsia"/>
          <w:sz w:val="22"/>
          <w:szCs w:val="22"/>
        </w:rPr>
      </w:pPr>
      <w:r w:rsidRPr="00B236A9">
        <w:rPr>
          <w:rFonts w:asciiTheme="minorEastAsia" w:eastAsiaTheme="minorEastAsia" w:hAnsiTheme="minorEastAsia" w:hint="eastAsia"/>
          <w:sz w:val="22"/>
          <w:szCs w:val="22"/>
        </w:rPr>
        <w:t>学生思维过程的显示和评价系统</w:t>
      </w:r>
    </w:p>
    <w:p w:rsidR="005B59EF" w:rsidRDefault="005B59EF" w:rsidP="005B59EF">
      <w:pPr>
        <w:spacing w:afterLines="0" w:after="0" w:line="360" w:lineRule="auto"/>
        <w:jc w:val="left"/>
        <w:rPr>
          <w:rFonts w:asciiTheme="minorEastAsia" w:eastAsiaTheme="minorEastAsia" w:hAnsiTheme="minorEastAsia"/>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6508"/>
      </w:tblGrid>
      <w:tr w:rsidR="005B59EF" w:rsidRPr="00075E6E" w:rsidTr="00651F73">
        <w:trPr>
          <w:tblCellSpacing w:w="15" w:type="dxa"/>
        </w:trPr>
        <w:tc>
          <w:tcPr>
            <w:tcW w:w="1843" w:type="dxa"/>
            <w:hideMark/>
          </w:tcPr>
          <w:p w:rsidR="005B59EF" w:rsidRPr="00156810" w:rsidRDefault="005B59EF" w:rsidP="00651F73">
            <w:pPr>
              <w:widowControl/>
              <w:spacing w:before="100" w:beforeAutospacing="1" w:afterAutospacing="1" w:line="360" w:lineRule="auto"/>
              <w:jc w:val="left"/>
              <w:rPr>
                <w:rFonts w:ascii="宋体" w:hAnsi="宋体" w:cs="宋体"/>
                <w:kern w:val="0"/>
              </w:rPr>
            </w:pPr>
            <w:r>
              <w:rPr>
                <w:rFonts w:ascii="宋体" w:hAnsi="宋体" w:cs="宋体"/>
                <w:noProof/>
                <w:kern w:val="0"/>
              </w:rPr>
              <w:drawing>
                <wp:anchor distT="0" distB="0" distL="114300" distR="114300" simplePos="0" relativeHeight="251659264" behindDoc="1" locked="0" layoutInCell="1" allowOverlap="1" wp14:anchorId="04413613" wp14:editId="54C42761">
                  <wp:simplePos x="0" y="0"/>
                  <wp:positionH relativeFrom="column">
                    <wp:posOffset>161925</wp:posOffset>
                  </wp:positionH>
                  <wp:positionV relativeFrom="paragraph">
                    <wp:posOffset>401955</wp:posOffset>
                  </wp:positionV>
                  <wp:extent cx="734060" cy="581025"/>
                  <wp:effectExtent l="0" t="0" r="889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060" cy="581025"/>
                          </a:xfrm>
                          <a:prstGeom prst="rect">
                            <a:avLst/>
                          </a:prstGeom>
                        </pic:spPr>
                      </pic:pic>
                    </a:graphicData>
                  </a:graphic>
                  <wp14:sizeRelH relativeFrom="margin">
                    <wp14:pctWidth>0</wp14:pctWidth>
                  </wp14:sizeRelH>
                  <wp14:sizeRelV relativeFrom="margin">
                    <wp14:pctHeight>0</wp14:pctHeight>
                  </wp14:sizeRelV>
                </wp:anchor>
              </w:drawing>
            </w:r>
          </w:p>
        </w:tc>
        <w:tc>
          <w:tcPr>
            <w:tcW w:w="6463" w:type="dxa"/>
            <w:hideMark/>
          </w:tcPr>
          <w:p w:rsidR="005B59EF" w:rsidRPr="00156810" w:rsidRDefault="005B59EF" w:rsidP="00651F73">
            <w:pPr>
              <w:widowControl/>
              <w:spacing w:before="100" w:beforeAutospacing="1" w:afterAutospacing="1" w:line="360" w:lineRule="auto"/>
              <w:jc w:val="left"/>
              <w:rPr>
                <w:rFonts w:ascii="宋体" w:hAnsi="宋体" w:cs="宋体"/>
                <w:kern w:val="0"/>
              </w:rPr>
            </w:pPr>
          </w:p>
          <w:p w:rsidR="005B59EF" w:rsidRPr="00834320" w:rsidRDefault="005B59EF" w:rsidP="00651F73">
            <w:pPr>
              <w:widowControl/>
              <w:spacing w:before="100" w:beforeAutospacing="1" w:afterAutospacing="1" w:line="360" w:lineRule="auto"/>
              <w:jc w:val="left"/>
              <w:rPr>
                <w:rFonts w:ascii="宋体" w:hAnsi="宋体" w:cs="宋体"/>
                <w:kern w:val="0"/>
              </w:rPr>
            </w:pPr>
            <w:r w:rsidRPr="00E300EF">
              <w:rPr>
                <w:rFonts w:ascii="宋体" w:hAnsi="宋体" w:cs="宋体" w:hint="eastAsia"/>
                <w:b/>
                <w:bCs/>
                <w:kern w:val="0"/>
              </w:rPr>
              <w:t>上海莘越软件科技有限公司</w:t>
            </w:r>
            <w:bookmarkStart w:id="2" w:name="_GoBack"/>
            <w:bookmarkEnd w:id="2"/>
            <w:r w:rsidRPr="00156810">
              <w:rPr>
                <w:rFonts w:ascii="宋体" w:hAnsi="宋体" w:cs="宋体"/>
                <w:b/>
                <w:bCs/>
                <w:kern w:val="0"/>
              </w:rPr>
              <w:br/>
            </w:r>
            <w:r w:rsidRPr="00156810">
              <w:rPr>
                <w:rFonts w:ascii="宋体" w:hAnsi="宋体" w:cs="宋体"/>
                <w:kern w:val="0"/>
              </w:rPr>
              <w:t>S</w:t>
            </w:r>
            <w:r>
              <w:rPr>
                <w:rFonts w:ascii="宋体" w:hAnsi="宋体" w:cs="宋体"/>
                <w:kern w:val="0"/>
              </w:rPr>
              <w:t>hang</w:t>
            </w:r>
            <w:r>
              <w:rPr>
                <w:rFonts w:ascii="宋体" w:hAnsi="宋体" w:cs="宋体" w:hint="eastAsia"/>
                <w:kern w:val="0"/>
              </w:rPr>
              <w:t xml:space="preserve">hai Shenyue Software Technology </w:t>
            </w:r>
            <w:r w:rsidRPr="00156810">
              <w:rPr>
                <w:rFonts w:ascii="宋体" w:hAnsi="宋体" w:cs="宋体"/>
                <w:kern w:val="0"/>
              </w:rPr>
              <w:t>Ltd.</w:t>
            </w:r>
            <w:r w:rsidRPr="00156810">
              <w:rPr>
                <w:rFonts w:ascii="宋体" w:hAnsi="宋体" w:cs="宋体"/>
                <w:kern w:val="0"/>
              </w:rPr>
              <w:br/>
              <w:t>地址(Add.)：上海市</w:t>
            </w:r>
            <w:r>
              <w:rPr>
                <w:rFonts w:ascii="宋体" w:hAnsi="宋体" w:cs="宋体"/>
                <w:kern w:val="0"/>
              </w:rPr>
              <w:t>隆昌路</w:t>
            </w:r>
            <w:r>
              <w:rPr>
                <w:rFonts w:ascii="宋体" w:hAnsi="宋体" w:cs="宋体" w:hint="eastAsia"/>
                <w:kern w:val="0"/>
              </w:rPr>
              <w:t>619号1号楼B201、210室</w:t>
            </w:r>
            <w:r w:rsidRPr="00156810">
              <w:rPr>
                <w:rFonts w:ascii="宋体" w:hAnsi="宋体" w:cs="宋体"/>
                <w:kern w:val="0"/>
              </w:rPr>
              <w:t xml:space="preserve"> (2</w:t>
            </w:r>
            <w:r>
              <w:rPr>
                <w:rFonts w:ascii="宋体" w:hAnsi="宋体" w:cs="宋体" w:hint="eastAsia"/>
                <w:kern w:val="0"/>
              </w:rPr>
              <w:t>00090</w:t>
            </w:r>
            <w:r w:rsidRPr="00156810">
              <w:rPr>
                <w:rFonts w:ascii="宋体" w:hAnsi="宋体" w:cs="宋体"/>
                <w:kern w:val="0"/>
              </w:rPr>
              <w:t>)</w:t>
            </w:r>
            <w:r w:rsidRPr="00156810">
              <w:rPr>
                <w:rFonts w:ascii="宋体" w:hAnsi="宋体" w:cs="宋体"/>
                <w:kern w:val="0"/>
              </w:rPr>
              <w:br/>
            </w:r>
            <w:r w:rsidR="00834320">
              <w:rPr>
                <w:rFonts w:ascii="宋体" w:hAnsi="宋体" w:cs="宋体"/>
                <w:kern w:val="0"/>
              </w:rPr>
              <w:t>手机(Mobile</w:t>
            </w:r>
            <w:r w:rsidR="00834320" w:rsidRPr="00156810">
              <w:rPr>
                <w:rFonts w:ascii="宋体" w:hAnsi="宋体" w:cs="宋体"/>
                <w:kern w:val="0"/>
              </w:rPr>
              <w:t>)：</w:t>
            </w:r>
            <w:r w:rsidR="00834320">
              <w:rPr>
                <w:rFonts w:ascii="宋体" w:hAnsi="宋体" w:cs="宋体"/>
                <w:kern w:val="0"/>
              </w:rPr>
              <w:t>13761305745</w:t>
            </w:r>
            <w:r w:rsidRPr="00156810">
              <w:rPr>
                <w:rFonts w:ascii="宋体" w:hAnsi="宋体" w:cs="宋体"/>
                <w:kern w:val="0"/>
              </w:rPr>
              <w:br/>
            </w:r>
            <w:r w:rsidR="00834320" w:rsidRPr="00156810">
              <w:rPr>
                <w:rFonts w:ascii="宋体" w:hAnsi="宋体" w:cs="宋体"/>
                <w:kern w:val="0"/>
              </w:rPr>
              <w:t>电话(Tel.)：021-</w:t>
            </w:r>
            <w:r w:rsidR="00834320">
              <w:rPr>
                <w:rFonts w:ascii="宋体" w:hAnsi="宋体" w:cs="宋体" w:hint="eastAsia"/>
                <w:kern w:val="0"/>
              </w:rPr>
              <w:t>55096899</w:t>
            </w:r>
            <w:r w:rsidR="00834320" w:rsidRPr="00156810">
              <w:rPr>
                <w:rFonts w:ascii="宋体" w:hAnsi="宋体" w:cs="宋体"/>
                <w:kern w:val="0"/>
              </w:rPr>
              <w:br/>
              <w:t>传真</w:t>
            </w:r>
            <w:r w:rsidR="00834320">
              <w:rPr>
                <w:rFonts w:ascii="宋体" w:hAnsi="宋体" w:cs="宋体" w:hint="eastAsia"/>
                <w:kern w:val="0"/>
              </w:rPr>
              <w:t xml:space="preserve"> </w:t>
            </w:r>
            <w:r w:rsidR="00834320" w:rsidRPr="00156810">
              <w:rPr>
                <w:rFonts w:ascii="宋体" w:hAnsi="宋体" w:cs="宋体"/>
                <w:kern w:val="0"/>
              </w:rPr>
              <w:t>(Fax)：021-</w:t>
            </w:r>
            <w:r w:rsidR="00834320">
              <w:rPr>
                <w:rFonts w:ascii="宋体" w:hAnsi="宋体" w:cs="宋体" w:hint="eastAsia"/>
                <w:kern w:val="0"/>
              </w:rPr>
              <w:t>55096899</w:t>
            </w:r>
            <w:r w:rsidRPr="00156810">
              <w:rPr>
                <w:rFonts w:ascii="宋体" w:hAnsi="宋体" w:cs="宋体"/>
                <w:kern w:val="0"/>
              </w:rPr>
              <w:br/>
              <w:t>邮箱(E-mail)：</w:t>
            </w:r>
            <w:r>
              <w:rPr>
                <w:rFonts w:ascii="宋体" w:hAnsi="宋体" w:cs="宋体" w:hint="eastAsia"/>
                <w:color w:val="000000"/>
                <w:kern w:val="0"/>
              </w:rPr>
              <w:t>cindyxu@geomking.com</w:t>
            </w:r>
            <w:r w:rsidRPr="00156810">
              <w:rPr>
                <w:rFonts w:ascii="宋体" w:hAnsi="宋体" w:cs="宋体"/>
                <w:kern w:val="0"/>
              </w:rPr>
              <w:br/>
              <w:t>网址(Website)：</w:t>
            </w:r>
            <w:r>
              <w:rPr>
                <w:rFonts w:ascii="宋体" w:hAnsi="宋体" w:cs="宋体"/>
                <w:color w:val="000000"/>
                <w:kern w:val="0"/>
              </w:rPr>
              <w:t>www.geomking.com</w:t>
            </w:r>
          </w:p>
        </w:tc>
      </w:tr>
    </w:tbl>
    <w:p w:rsidR="005B59EF" w:rsidRPr="005B59EF" w:rsidRDefault="005B59EF" w:rsidP="005B59EF">
      <w:pPr>
        <w:spacing w:afterLines="0" w:after="0" w:line="360" w:lineRule="auto"/>
        <w:jc w:val="left"/>
        <w:rPr>
          <w:rFonts w:asciiTheme="minorEastAsia" w:eastAsiaTheme="minorEastAsia" w:hAnsiTheme="minorEastAsia"/>
          <w:sz w:val="22"/>
          <w:szCs w:val="22"/>
        </w:rPr>
      </w:pPr>
    </w:p>
    <w:sectPr w:rsidR="005B59EF" w:rsidRPr="005B5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8E6"/>
    <w:multiLevelType w:val="hybridMultilevel"/>
    <w:tmpl w:val="C5606FDE"/>
    <w:lvl w:ilvl="0" w:tplc="A06E1770">
      <w:start w:val="1"/>
      <w:numFmt w:val="bullet"/>
      <w:lvlText w:val=""/>
      <w:lvlJc w:val="left"/>
      <w:pPr>
        <w:tabs>
          <w:tab w:val="num" w:pos="1200"/>
        </w:tabs>
        <w:ind w:left="1200" w:hanging="360"/>
      </w:pPr>
      <w:rPr>
        <w:rFonts w:ascii="Symbol" w:hAnsi="Symbol" w:hint="default"/>
        <w:color w:val="auto"/>
      </w:rPr>
    </w:lvl>
    <w:lvl w:ilvl="1" w:tplc="E208F7A0">
      <w:start w:val="1"/>
      <w:numFmt w:val="bullet"/>
      <w:lvlText w:val=""/>
      <w:lvlJc w:val="left"/>
      <w:pPr>
        <w:tabs>
          <w:tab w:val="num" w:pos="1920"/>
        </w:tabs>
        <w:ind w:left="1920" w:hanging="360"/>
      </w:pPr>
      <w:rPr>
        <w:rFonts w:ascii="Wingdings" w:hAnsi="Wingdings" w:hint="default"/>
      </w:rPr>
    </w:lvl>
    <w:lvl w:ilvl="2" w:tplc="3B604B56" w:tentative="1">
      <w:start w:val="1"/>
      <w:numFmt w:val="bullet"/>
      <w:lvlText w:val=""/>
      <w:lvlJc w:val="left"/>
      <w:pPr>
        <w:tabs>
          <w:tab w:val="num" w:pos="2640"/>
        </w:tabs>
        <w:ind w:left="2640" w:hanging="360"/>
      </w:pPr>
      <w:rPr>
        <w:rFonts w:ascii="Wingdings" w:hAnsi="Wingdings" w:hint="default"/>
      </w:rPr>
    </w:lvl>
    <w:lvl w:ilvl="3" w:tplc="874859EA" w:tentative="1">
      <w:start w:val="1"/>
      <w:numFmt w:val="bullet"/>
      <w:lvlText w:val=""/>
      <w:lvlJc w:val="left"/>
      <w:pPr>
        <w:tabs>
          <w:tab w:val="num" w:pos="3360"/>
        </w:tabs>
        <w:ind w:left="3360" w:hanging="360"/>
      </w:pPr>
      <w:rPr>
        <w:rFonts w:ascii="Wingdings" w:hAnsi="Wingdings" w:hint="default"/>
      </w:rPr>
    </w:lvl>
    <w:lvl w:ilvl="4" w:tplc="D0EEB20E" w:tentative="1">
      <w:start w:val="1"/>
      <w:numFmt w:val="bullet"/>
      <w:lvlText w:val=""/>
      <w:lvlJc w:val="left"/>
      <w:pPr>
        <w:tabs>
          <w:tab w:val="num" w:pos="4080"/>
        </w:tabs>
        <w:ind w:left="4080" w:hanging="360"/>
      </w:pPr>
      <w:rPr>
        <w:rFonts w:ascii="Wingdings" w:hAnsi="Wingdings" w:hint="default"/>
      </w:rPr>
    </w:lvl>
    <w:lvl w:ilvl="5" w:tplc="4A844110" w:tentative="1">
      <w:start w:val="1"/>
      <w:numFmt w:val="bullet"/>
      <w:lvlText w:val=""/>
      <w:lvlJc w:val="left"/>
      <w:pPr>
        <w:tabs>
          <w:tab w:val="num" w:pos="4800"/>
        </w:tabs>
        <w:ind w:left="4800" w:hanging="360"/>
      </w:pPr>
      <w:rPr>
        <w:rFonts w:ascii="Wingdings" w:hAnsi="Wingdings" w:hint="default"/>
      </w:rPr>
    </w:lvl>
    <w:lvl w:ilvl="6" w:tplc="815C06AA" w:tentative="1">
      <w:start w:val="1"/>
      <w:numFmt w:val="bullet"/>
      <w:lvlText w:val=""/>
      <w:lvlJc w:val="left"/>
      <w:pPr>
        <w:tabs>
          <w:tab w:val="num" w:pos="5520"/>
        </w:tabs>
        <w:ind w:left="5520" w:hanging="360"/>
      </w:pPr>
      <w:rPr>
        <w:rFonts w:ascii="Wingdings" w:hAnsi="Wingdings" w:hint="default"/>
      </w:rPr>
    </w:lvl>
    <w:lvl w:ilvl="7" w:tplc="FB688EE4" w:tentative="1">
      <w:start w:val="1"/>
      <w:numFmt w:val="bullet"/>
      <w:lvlText w:val=""/>
      <w:lvlJc w:val="left"/>
      <w:pPr>
        <w:tabs>
          <w:tab w:val="num" w:pos="6240"/>
        </w:tabs>
        <w:ind w:left="6240" w:hanging="360"/>
      </w:pPr>
      <w:rPr>
        <w:rFonts w:ascii="Wingdings" w:hAnsi="Wingdings" w:hint="default"/>
      </w:rPr>
    </w:lvl>
    <w:lvl w:ilvl="8" w:tplc="52888106" w:tentative="1">
      <w:start w:val="1"/>
      <w:numFmt w:val="bullet"/>
      <w:lvlText w:val=""/>
      <w:lvlJc w:val="left"/>
      <w:pPr>
        <w:tabs>
          <w:tab w:val="num" w:pos="6960"/>
        </w:tabs>
        <w:ind w:left="6960" w:hanging="360"/>
      </w:pPr>
      <w:rPr>
        <w:rFonts w:ascii="Wingdings" w:hAnsi="Wingdings" w:hint="default"/>
      </w:rPr>
    </w:lvl>
  </w:abstractNum>
  <w:abstractNum w:abstractNumId="1" w15:restartNumberingAfterBreak="0">
    <w:nsid w:val="6A0F7CEF"/>
    <w:multiLevelType w:val="hybridMultilevel"/>
    <w:tmpl w:val="5A8654C2"/>
    <w:lvl w:ilvl="0" w:tplc="A06E1770">
      <w:start w:val="1"/>
      <w:numFmt w:val="bullet"/>
      <w:lvlText w:val=""/>
      <w:lvlJc w:val="left"/>
      <w:pPr>
        <w:ind w:left="420" w:hanging="420"/>
      </w:pPr>
      <w:rPr>
        <w:rFonts w:ascii="Symbol" w:hAnsi="Symbol" w:hint="default"/>
        <w:color w:val="auto"/>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77427181"/>
    <w:multiLevelType w:val="hybridMultilevel"/>
    <w:tmpl w:val="517C6C5A"/>
    <w:lvl w:ilvl="0" w:tplc="A06E1770">
      <w:start w:val="1"/>
      <w:numFmt w:val="bullet"/>
      <w:lvlText w:val=""/>
      <w:lvlJc w:val="left"/>
      <w:pPr>
        <w:ind w:left="900" w:hanging="420"/>
      </w:pPr>
      <w:rPr>
        <w:rFonts w:ascii="Symbol" w:hAnsi="Symbol"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2E"/>
    <w:rsid w:val="005B59EF"/>
    <w:rsid w:val="007635C8"/>
    <w:rsid w:val="00773F6D"/>
    <w:rsid w:val="00785F2E"/>
    <w:rsid w:val="00806D46"/>
    <w:rsid w:val="00834320"/>
    <w:rsid w:val="008D7923"/>
    <w:rsid w:val="00981774"/>
    <w:rsid w:val="009E4AE4"/>
    <w:rsid w:val="00B236A9"/>
    <w:rsid w:val="00F16B3F"/>
    <w:rsid w:val="00FF2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15112-DF87-4C70-B59F-A4D350C7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F2E"/>
    <w:pPr>
      <w:widowControl w:val="0"/>
      <w:spacing w:afterLines="50" w:after="156"/>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F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59794">
      <w:bodyDiv w:val="1"/>
      <w:marLeft w:val="0"/>
      <w:marRight w:val="0"/>
      <w:marTop w:val="0"/>
      <w:marBottom w:val="0"/>
      <w:divBdr>
        <w:top w:val="none" w:sz="0" w:space="0" w:color="auto"/>
        <w:left w:val="none" w:sz="0" w:space="0" w:color="auto"/>
        <w:bottom w:val="none" w:sz="0" w:space="0" w:color="auto"/>
        <w:right w:val="none" w:sz="0" w:space="0" w:color="auto"/>
      </w:divBdr>
      <w:divsChild>
        <w:div w:id="1307515463">
          <w:marLeft w:val="0"/>
          <w:marRight w:val="0"/>
          <w:marTop w:val="0"/>
          <w:marBottom w:val="0"/>
          <w:divBdr>
            <w:top w:val="none" w:sz="0" w:space="0" w:color="auto"/>
            <w:left w:val="none" w:sz="0" w:space="0" w:color="auto"/>
            <w:bottom w:val="none" w:sz="0" w:space="0" w:color="auto"/>
            <w:right w:val="none" w:sz="0" w:space="0" w:color="auto"/>
          </w:divBdr>
        </w:div>
      </w:divsChild>
    </w:div>
    <w:div w:id="898444961">
      <w:bodyDiv w:val="1"/>
      <w:marLeft w:val="0"/>
      <w:marRight w:val="0"/>
      <w:marTop w:val="0"/>
      <w:marBottom w:val="0"/>
      <w:divBdr>
        <w:top w:val="none" w:sz="0" w:space="0" w:color="auto"/>
        <w:left w:val="none" w:sz="0" w:space="0" w:color="auto"/>
        <w:bottom w:val="none" w:sz="0" w:space="0" w:color="auto"/>
        <w:right w:val="none" w:sz="0" w:space="0" w:color="auto"/>
      </w:divBdr>
      <w:divsChild>
        <w:div w:id="98982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297</Words>
  <Characters>1695</Characters>
  <Application>Microsoft Office Word</Application>
  <DocSecurity>0</DocSecurity>
  <Lines>14</Lines>
  <Paragraphs>3</Paragraphs>
  <ScaleCrop>false</ScaleCrop>
  <Company>番茄花园</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cindy</cp:lastModifiedBy>
  <cp:revision>10</cp:revision>
  <dcterms:created xsi:type="dcterms:W3CDTF">2016-01-26T04:06:00Z</dcterms:created>
  <dcterms:modified xsi:type="dcterms:W3CDTF">2017-12-11T02:30:00Z</dcterms:modified>
</cp:coreProperties>
</file>